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附件1：会议议程</w:t>
      </w:r>
    </w:p>
    <w:tbl>
      <w:tblPr>
        <w:tblStyle w:val="5"/>
        <w:tblW w:w="91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4333"/>
        <w:gridCol w:w="2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shd w:val="solid" w:color="D7D7D7" w:fill="auto"/>
          </w:tcPr>
          <w:p>
            <w:pPr>
              <w:widowControl/>
              <w:spacing w:line="120" w:lineRule="auto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shd w:val="solid" w:color="D7D7D7" w:fill="auto"/>
          </w:tcPr>
          <w:p>
            <w:pPr>
              <w:widowControl/>
              <w:spacing w:line="120" w:lineRule="auto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事项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solid" w:color="D7D7D7" w:fill="auto"/>
          </w:tcPr>
          <w:p>
            <w:pPr>
              <w:widowControl/>
              <w:spacing w:line="120" w:lineRule="auto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发言人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08:3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-09:00</w:t>
            </w:r>
          </w:p>
        </w:tc>
        <w:tc>
          <w:tcPr>
            <w:tcW w:w="7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09:00-09:05</w:t>
            </w:r>
          </w:p>
        </w:tc>
        <w:tc>
          <w:tcPr>
            <w:tcW w:w="4333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介绍嘉宾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textAlignment w:val="baseline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09:05-09:10</w:t>
            </w:r>
          </w:p>
        </w:tc>
        <w:tc>
          <w:tcPr>
            <w:tcW w:w="4333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致欢迎词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主办方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09:10-09:25</w:t>
            </w:r>
          </w:p>
        </w:tc>
        <w:tc>
          <w:tcPr>
            <w:tcW w:w="4333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领导讲话</w:t>
            </w:r>
            <w:bookmarkStart w:id="0" w:name="_GoBack"/>
            <w:bookmarkEnd w:id="0"/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部政法司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09:25-09:35</w:t>
            </w:r>
          </w:p>
        </w:tc>
        <w:tc>
          <w:tcPr>
            <w:tcW w:w="4333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行业社会责任建设年度工作报告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社责委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09:35-09:45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发布《电子信息行业社会责任管理体系》标准和年度《电子信息行业社会责任建设发展报告》</w:t>
            </w:r>
          </w:p>
        </w:tc>
        <w:tc>
          <w:tcPr>
            <w:tcW w:w="2920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部相关司局领导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09:45-10:00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集中发布电子信息企业社会责任报告</w:t>
            </w:r>
          </w:p>
        </w:tc>
        <w:tc>
          <w:tcPr>
            <w:tcW w:w="2920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相关领导和企业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标准国际合作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Amfori、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RBA等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10:30-10:40</w:t>
            </w:r>
          </w:p>
        </w:tc>
        <w:tc>
          <w:tcPr>
            <w:tcW w:w="7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10:40-11:30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社会责任实践分享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11:30-12:15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对话：责任价值驱动产业升级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相关机构和企业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12:15-12:30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表彰优秀企业和个人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协会和社责委领导及企业等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bottom w:val="single" w:color="000000" w:sz="12" w:space="0"/>
              <w:tl2br w:val="nil"/>
              <w:tr2bl w:val="nil"/>
            </w:tcBorders>
            <w:shd w:val="solid" w:color="D7D7D7" w:fill="auto"/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0-13:30</w:t>
            </w:r>
          </w:p>
        </w:tc>
        <w:tc>
          <w:tcPr>
            <w:tcW w:w="7253" w:type="dxa"/>
            <w:gridSpan w:val="2"/>
            <w:tcBorders>
              <w:bottom w:val="single" w:color="000000" w:sz="12" w:space="0"/>
              <w:tl2br w:val="nil"/>
              <w:tr2bl w:val="nil"/>
            </w:tcBorders>
            <w:shd w:val="solid" w:color="D7D7D7" w:fill="auto"/>
            <w:vAlign w:val="center"/>
          </w:tcPr>
          <w:p>
            <w:pPr>
              <w:widowControl/>
              <w:tabs>
                <w:tab w:val="center" w:pos="3694"/>
                <w:tab w:val="left" w:pos="5411"/>
              </w:tabs>
              <w:spacing w:line="12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午餐交流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46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433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spacing w:line="36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资源节约与环境保护专场论坛，</w:t>
            </w:r>
          </w:p>
          <w:p>
            <w:pPr>
              <w:spacing w:line="36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主要包括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绿色工厂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供应链水风险管理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土壤污染风险管理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危险废弃物管理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能源管理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、挥发性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有机物防治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、环境信息公开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292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相关机构和企业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widowControl/>
              <w:tabs>
                <w:tab w:val="left" w:pos="350"/>
                <w:tab w:val="center" w:pos="874"/>
              </w:tabs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17:00</w:t>
            </w:r>
          </w:p>
        </w:tc>
        <w:tc>
          <w:tcPr>
            <w:tcW w:w="72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" w:hAnsi="仿宋" w:eastAsia="仿宋" w:cs="仿宋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活动结束</w:t>
            </w: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sz w:val="32"/>
          <w:szCs w:val="32"/>
        </w:rPr>
        <w:t>注：会议议程以当日为准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4137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428E5"/>
    <w:rsid w:val="314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2018-08-09T01:59:00Z</dcterms:created>
  <dc:creator>HGB-BZ-01</dc:creator>
  <cp:lastModifiedBy>HGB-BZ-01</cp:lastModifiedBy>
  <dcterms:modified xsi:type="dcterms:W3CDTF">2018-08-09T01:59:52Z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